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0"/>
        <w:jc w:val="center"/>
        <w:rPr>
          <w:rFonts w:hint="eastAsia" w:ascii="仿宋" w:hAnsi="仿宋" w:eastAsia="仿宋" w:cs="仿宋"/>
          <w:b w:val="0"/>
          <w:bCs w:val="0"/>
          <w:i w:val="0"/>
          <w:iCs w:val="0"/>
          <w:caps w:val="0"/>
          <w:color w:val="333333"/>
          <w:spacing w:val="0"/>
          <w:sz w:val="21"/>
          <w:szCs w:val="21"/>
        </w:rPr>
      </w:pPr>
      <w:r>
        <w:rPr>
          <w:rFonts w:hint="eastAsia" w:ascii="仿宋" w:hAnsi="仿宋" w:eastAsia="仿宋" w:cs="仿宋"/>
          <w:b w:val="0"/>
          <w:bCs w:val="0"/>
          <w:i w:val="0"/>
          <w:iCs w:val="0"/>
          <w:caps w:val="0"/>
          <w:color w:val="333333"/>
          <w:spacing w:val="0"/>
          <w:sz w:val="21"/>
          <w:szCs w:val="21"/>
          <w:shd w:val="clear" w:fill="FFFFFF"/>
          <w:lang w:val="en-US" w:eastAsia="zh-CN"/>
        </w:rPr>
        <w:t>宿松县</w:t>
      </w:r>
      <w:r>
        <w:rPr>
          <w:rFonts w:hint="eastAsia" w:ascii="仿宋" w:hAnsi="仿宋" w:eastAsia="仿宋" w:cs="仿宋"/>
          <w:b w:val="0"/>
          <w:bCs w:val="0"/>
          <w:i w:val="0"/>
          <w:iCs w:val="0"/>
          <w:caps w:val="0"/>
          <w:color w:val="333333"/>
          <w:spacing w:val="0"/>
          <w:sz w:val="21"/>
          <w:szCs w:val="21"/>
          <w:shd w:val="clear" w:fill="FFFFFF"/>
        </w:rPr>
        <w:t>交通运输局道路运输驾驶员高频服务事项从业资格诚信考核办理操作指南公示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2" w:lineRule="atLeast"/>
        <w:ind w:left="0" w:right="0" w:firstLine="0"/>
        <w:jc w:val="center"/>
      </w:pPr>
      <w:bookmarkStart w:id="0" w:name="_GoBack"/>
      <w:r>
        <w:rPr>
          <w:rFonts w:ascii="仿宋_GB2312" w:hAnsi="微软雅黑" w:eastAsia="仿宋_GB2312" w:cs="仿宋_GB2312"/>
          <w:i w:val="0"/>
          <w:iCs w:val="0"/>
          <w:caps w:val="0"/>
          <w:color w:val="333333"/>
          <w:spacing w:val="0"/>
          <w:kern w:val="0"/>
          <w:sz w:val="32"/>
          <w:szCs w:val="32"/>
          <w:shd w:val="clear" w:fill="FFFFFF"/>
          <w:lang w:val="en-US" w:eastAsia="zh-CN" w:bidi="ar"/>
        </w:rPr>
        <w:t>广大道路运输从业朋友：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37"/>
        <w:jc w:val="left"/>
      </w:pP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为深入贯彻落实李克强总理等国务院领导通知指示批示要求，提升道路运输政务便民利民惠民服务水平，交通运输部推动道路运输高频事项“跨省通办”。现就日常申请办理从业资格诚信考核中常出现的情况作如下说明：</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right="0" w:firstLine="640" w:firstLineChars="200"/>
        <w:jc w:val="left"/>
      </w:pP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问：从哪里申请办理从业资格证诚信考核业务最方便？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37"/>
        <w:jc w:val="left"/>
      </w:pP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答：“交通运输部”微信公众号最方便。</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850"/>
        <w:jc w:val="cente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37"/>
        <w:jc w:val="center"/>
      </w:pPr>
      <w:r>
        <w:rPr>
          <w:rFonts w:hint="eastAsia" w:ascii="仿宋_GB2312" w:hAnsi="微软雅黑" w:eastAsia="仿宋_GB2312" w:cs="仿宋_GB2312"/>
          <w:b/>
          <w:bCs/>
          <w:i w:val="0"/>
          <w:iCs w:val="0"/>
          <w:caps w:val="0"/>
          <w:color w:val="333333"/>
          <w:spacing w:val="0"/>
          <w:kern w:val="0"/>
          <w:sz w:val="32"/>
          <w:szCs w:val="32"/>
          <w:shd w:val="clear" w:fill="FFFFFF"/>
          <w:lang w:val="en-US" w:eastAsia="zh-CN" w:bidi="ar"/>
        </w:rPr>
        <w:t>办理步骤：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37"/>
        <w:jc w:val="center"/>
      </w:pPr>
      <w:r>
        <w:rPr>
          <w:rFonts w:hint="default" w:ascii="Times New Roman" w:hAnsi="Times New Roman" w:eastAsia="微软雅黑" w:cs="Times New Roman"/>
          <w:b/>
          <w:bCs/>
          <w:i w:val="0"/>
          <w:iCs w:val="0"/>
          <w:caps w:val="0"/>
          <w:color w:val="000000"/>
          <w:spacing w:val="0"/>
          <w:kern w:val="0"/>
          <w:sz w:val="32"/>
          <w:szCs w:val="32"/>
          <w:shd w:val="clear" w:fill="FFFFFF"/>
          <w:lang w:val="en-US" w:eastAsia="zh-CN" w:bidi="ar"/>
        </w:rPr>
        <w:t>1.</w:t>
      </w:r>
      <w:r>
        <w:rPr>
          <w:rFonts w:ascii="楷体_GB2312" w:hAnsi="Times New Roman" w:eastAsia="楷体_GB2312" w:cs="楷体_GB2312"/>
          <w:b/>
          <w:bCs/>
          <w:i w:val="0"/>
          <w:iCs w:val="0"/>
          <w:caps w:val="0"/>
          <w:color w:val="000000"/>
          <w:spacing w:val="0"/>
          <w:kern w:val="0"/>
          <w:sz w:val="32"/>
          <w:szCs w:val="32"/>
          <w:shd w:val="clear" w:fill="FFFFFF"/>
          <w:lang w:val="en-US" w:eastAsia="zh-CN" w:bidi="ar"/>
        </w:rPr>
        <w:t>扫描下方二维码关注交通运输部微信公众号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850"/>
        <w:jc w:val="center"/>
      </w:pPr>
      <w:r>
        <w:rPr>
          <w:rFonts w:ascii="微软雅黑" w:hAnsi="微软雅黑" w:eastAsia="微软雅黑" w:cs="微软雅黑"/>
          <w:i w:val="0"/>
          <w:iCs w:val="0"/>
          <w:caps w:val="0"/>
          <w:color w:val="333333"/>
          <w:spacing w:val="0"/>
          <w:kern w:val="0"/>
          <w:sz w:val="24"/>
          <w:szCs w:val="24"/>
          <w:shd w:val="clear" w:fill="FFFFFF"/>
          <w:lang w:val="en-US" w:eastAsia="zh-CN" w:bidi="ar"/>
        </w:rPr>
        <w:drawing>
          <wp:inline distT="0" distB="0" distL="114300" distR="114300">
            <wp:extent cx="2457450" cy="245745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2457450" cy="2457450"/>
                    </a:xfrm>
                    <a:prstGeom prst="rect">
                      <a:avLst/>
                    </a:prstGeom>
                    <a:noFill/>
                    <a:ln w="9525">
                      <a:noFill/>
                    </a:ln>
                  </pic:spPr>
                </pic:pic>
              </a:graphicData>
            </a:graphic>
          </wp:inline>
        </w:drawing>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37"/>
        <w:jc w:val="center"/>
      </w:pPr>
      <w:r>
        <w:rPr>
          <w:rFonts w:hint="default" w:ascii="Times New Roman" w:hAnsi="Times New Roman" w:eastAsia="微软雅黑" w:cs="Times New Roman"/>
          <w:b/>
          <w:bCs/>
          <w:i w:val="0"/>
          <w:iCs w:val="0"/>
          <w:caps w:val="0"/>
          <w:color w:val="000000"/>
          <w:spacing w:val="0"/>
          <w:kern w:val="0"/>
          <w:sz w:val="32"/>
          <w:szCs w:val="32"/>
          <w:shd w:val="clear" w:fill="FFFFFF"/>
          <w:lang w:val="en-US" w:eastAsia="zh-CN" w:bidi="ar"/>
        </w:rPr>
        <w:t>2.</w:t>
      </w:r>
      <w:r>
        <w:rPr>
          <w:rFonts w:hint="eastAsia" w:ascii="楷体_GB2312" w:hAnsi="Times New Roman" w:eastAsia="楷体_GB2312" w:cs="楷体_GB2312"/>
          <w:b/>
          <w:bCs/>
          <w:i w:val="0"/>
          <w:iCs w:val="0"/>
          <w:caps w:val="0"/>
          <w:color w:val="000000"/>
          <w:spacing w:val="0"/>
          <w:kern w:val="0"/>
          <w:sz w:val="32"/>
          <w:szCs w:val="32"/>
          <w:shd w:val="clear" w:fill="FFFFFF"/>
          <w:lang w:val="en-US" w:eastAsia="zh-CN" w:bidi="ar"/>
        </w:rPr>
        <w:t>点击菜单栏【服务】，选择【道路运政一网通办】</w:t>
      </w:r>
      <w:r>
        <w:rPr>
          <w:rFonts w:hint="eastAsia" w:ascii="微软雅黑" w:hAnsi="微软雅黑" w:eastAsia="微软雅黑" w:cs="微软雅黑"/>
          <w:i w:val="0"/>
          <w:iCs w:val="0"/>
          <w:caps w:val="0"/>
          <w:color w:val="333333"/>
          <w:spacing w:val="0"/>
          <w:kern w:val="0"/>
          <w:sz w:val="24"/>
          <w:szCs w:val="24"/>
          <w:shd w:val="clear" w:fill="FFFFFF"/>
          <w:lang w:val="en-US" w:eastAsia="zh-CN" w:bidi="ar"/>
        </w:rPr>
        <w:drawing>
          <wp:inline distT="0" distB="0" distL="114300" distR="114300">
            <wp:extent cx="2638425" cy="5467350"/>
            <wp:effectExtent l="0" t="0" r="9525" b="0"/>
            <wp:docPr id="6"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descr="IMG_258"/>
                    <pic:cNvPicPr>
                      <a:picLocks noChangeAspect="1"/>
                    </pic:cNvPicPr>
                  </pic:nvPicPr>
                  <pic:blipFill>
                    <a:blip r:embed="rId5"/>
                    <a:stretch>
                      <a:fillRect/>
                    </a:stretch>
                  </pic:blipFill>
                  <pic:spPr>
                    <a:xfrm>
                      <a:off x="0" y="0"/>
                      <a:ext cx="2638425" cy="5467350"/>
                    </a:xfrm>
                    <a:prstGeom prst="rect">
                      <a:avLst/>
                    </a:prstGeom>
                    <a:noFill/>
                    <a:ln w="9525">
                      <a:noFill/>
                    </a:ln>
                  </pic:spPr>
                </pic:pic>
              </a:graphicData>
            </a:graphic>
          </wp:inline>
        </w:drawing>
      </w:r>
      <w:r>
        <w:rPr>
          <w:rFonts w:hint="eastAsia" w:ascii="微软雅黑" w:hAnsi="微软雅黑" w:eastAsia="微软雅黑" w:cs="微软雅黑"/>
          <w:b/>
          <w:bCs/>
          <w:i w:val="0"/>
          <w:iCs w:val="0"/>
          <w:caps w:val="0"/>
          <w:color w:val="000000"/>
          <w:spacing w:val="0"/>
          <w:kern w:val="0"/>
          <w:sz w:val="24"/>
          <w:szCs w:val="24"/>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90"/>
        <w:jc w:val="cente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37"/>
        <w:jc w:val="center"/>
        <w:rPr>
          <w:rFonts w:hint="default" w:ascii="Times New Roman" w:hAnsi="Times New Roman" w:eastAsia="微软雅黑" w:cs="Times New Roman"/>
          <w:b/>
          <w:bCs/>
          <w:i w:val="0"/>
          <w:iCs w:val="0"/>
          <w:caps w:val="0"/>
          <w:color w:val="000000"/>
          <w:spacing w:val="0"/>
          <w:kern w:val="0"/>
          <w:sz w:val="32"/>
          <w:szCs w:val="32"/>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37"/>
        <w:jc w:val="center"/>
        <w:rPr>
          <w:rFonts w:hint="default" w:ascii="Times New Roman" w:hAnsi="Times New Roman" w:eastAsia="微软雅黑" w:cs="Times New Roman"/>
          <w:b/>
          <w:bCs/>
          <w:i w:val="0"/>
          <w:iCs w:val="0"/>
          <w:caps w:val="0"/>
          <w:color w:val="000000"/>
          <w:spacing w:val="0"/>
          <w:kern w:val="0"/>
          <w:sz w:val="32"/>
          <w:szCs w:val="32"/>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37"/>
        <w:jc w:val="center"/>
        <w:rPr>
          <w:rFonts w:hint="default" w:ascii="Times New Roman" w:hAnsi="Times New Roman" w:eastAsia="微软雅黑" w:cs="Times New Roman"/>
          <w:b/>
          <w:bCs/>
          <w:i w:val="0"/>
          <w:iCs w:val="0"/>
          <w:caps w:val="0"/>
          <w:color w:val="000000"/>
          <w:spacing w:val="0"/>
          <w:kern w:val="0"/>
          <w:sz w:val="32"/>
          <w:szCs w:val="32"/>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37"/>
        <w:jc w:val="center"/>
        <w:rPr>
          <w:rFonts w:hint="default" w:ascii="Times New Roman" w:hAnsi="Times New Roman" w:eastAsia="微软雅黑" w:cs="Times New Roman"/>
          <w:b/>
          <w:bCs/>
          <w:i w:val="0"/>
          <w:iCs w:val="0"/>
          <w:caps w:val="0"/>
          <w:color w:val="000000"/>
          <w:spacing w:val="0"/>
          <w:kern w:val="0"/>
          <w:sz w:val="32"/>
          <w:szCs w:val="32"/>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37"/>
        <w:jc w:val="center"/>
        <w:rPr>
          <w:rFonts w:hint="default" w:ascii="Times New Roman" w:hAnsi="Times New Roman" w:eastAsia="微软雅黑" w:cs="Times New Roman"/>
          <w:b/>
          <w:bCs/>
          <w:i w:val="0"/>
          <w:iCs w:val="0"/>
          <w:caps w:val="0"/>
          <w:color w:val="000000"/>
          <w:spacing w:val="0"/>
          <w:kern w:val="0"/>
          <w:sz w:val="32"/>
          <w:szCs w:val="32"/>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37"/>
        <w:jc w:val="center"/>
        <w:rPr>
          <w:rFonts w:hint="default" w:ascii="Times New Roman" w:hAnsi="Times New Roman" w:eastAsia="微软雅黑" w:cs="Times New Roman"/>
          <w:b/>
          <w:bCs/>
          <w:i w:val="0"/>
          <w:iCs w:val="0"/>
          <w:caps w:val="0"/>
          <w:color w:val="000000"/>
          <w:spacing w:val="0"/>
          <w:kern w:val="0"/>
          <w:sz w:val="32"/>
          <w:szCs w:val="32"/>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37"/>
        <w:jc w:val="center"/>
      </w:pPr>
      <w:r>
        <w:rPr>
          <w:rFonts w:hint="default" w:ascii="Times New Roman" w:hAnsi="Times New Roman" w:eastAsia="微软雅黑" w:cs="Times New Roman"/>
          <w:b/>
          <w:bCs/>
          <w:i w:val="0"/>
          <w:iCs w:val="0"/>
          <w:caps w:val="0"/>
          <w:color w:val="000000"/>
          <w:spacing w:val="0"/>
          <w:kern w:val="0"/>
          <w:sz w:val="32"/>
          <w:szCs w:val="32"/>
          <w:shd w:val="clear" w:fill="FFFFFF"/>
          <w:lang w:val="en-US" w:eastAsia="zh-CN" w:bidi="ar"/>
        </w:rPr>
        <w:t>3.</w:t>
      </w:r>
      <w:r>
        <w:rPr>
          <w:rFonts w:hint="eastAsia" w:ascii="楷体_GB2312" w:hAnsi="Times New Roman" w:eastAsia="楷体_GB2312" w:cs="楷体_GB2312"/>
          <w:b/>
          <w:bCs/>
          <w:i w:val="0"/>
          <w:iCs w:val="0"/>
          <w:caps w:val="0"/>
          <w:color w:val="000000"/>
          <w:spacing w:val="0"/>
          <w:kern w:val="0"/>
          <w:sz w:val="32"/>
          <w:szCs w:val="32"/>
          <w:shd w:val="clear" w:fill="FFFFFF"/>
          <w:lang w:val="en-US" w:eastAsia="zh-CN" w:bidi="ar"/>
        </w:rPr>
        <w:t>进入小程序即可进行相关操作。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850"/>
        <w:jc w:val="center"/>
      </w:pPr>
      <w:r>
        <w:rPr>
          <w:rFonts w:hint="eastAsia" w:ascii="微软雅黑" w:hAnsi="微软雅黑" w:eastAsia="微软雅黑" w:cs="微软雅黑"/>
          <w:b/>
          <w:bCs/>
          <w:i w:val="0"/>
          <w:iCs w:val="0"/>
          <w:caps w:val="0"/>
          <w:color w:val="333333"/>
          <w:spacing w:val="0"/>
          <w:kern w:val="0"/>
          <w:sz w:val="24"/>
          <w:szCs w:val="24"/>
          <w:shd w:val="clear" w:fill="FFFFFF"/>
          <w:lang w:val="en-US" w:eastAsia="zh-CN" w:bidi="ar"/>
        </w:rPr>
        <w:drawing>
          <wp:inline distT="0" distB="0" distL="114300" distR="114300">
            <wp:extent cx="2333625" cy="4924425"/>
            <wp:effectExtent l="0" t="0" r="9525" b="9525"/>
            <wp:docPr id="4" name="图片 5"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 descr="IMG_260"/>
                    <pic:cNvPicPr>
                      <a:picLocks noChangeAspect="1"/>
                    </pic:cNvPicPr>
                  </pic:nvPicPr>
                  <pic:blipFill>
                    <a:blip r:embed="rId6"/>
                    <a:stretch>
                      <a:fillRect/>
                    </a:stretch>
                  </pic:blipFill>
                  <pic:spPr>
                    <a:xfrm>
                      <a:off x="0" y="0"/>
                      <a:ext cx="2333625" cy="492442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right="0"/>
        <w:jc w:val="cente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640" w:right="0" w:firstLine="0"/>
        <w:jc w:val="cente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640" w:right="0" w:firstLine="0"/>
        <w:jc w:val="cente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37"/>
        <w:jc w:val="center"/>
      </w:pPr>
      <w:r>
        <w:rPr>
          <w:rFonts w:hint="eastAsia" w:ascii="仿宋_GB2312" w:hAnsi="微软雅黑" w:eastAsia="仿宋_GB2312" w:cs="仿宋_GB2312"/>
          <w:b/>
          <w:bCs/>
          <w:i w:val="0"/>
          <w:iCs w:val="0"/>
          <w:caps w:val="0"/>
          <w:color w:val="333333"/>
          <w:spacing w:val="0"/>
          <w:kern w:val="0"/>
          <w:sz w:val="32"/>
          <w:szCs w:val="32"/>
          <w:shd w:val="clear" w:fill="FFFFFF"/>
          <w:lang w:val="en-US" w:eastAsia="zh-CN" w:bidi="ar"/>
        </w:rPr>
        <w:t>问：如果申请后，发现不予受理，如何查询原因？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37"/>
        <w:jc w:val="center"/>
      </w:pPr>
      <w:r>
        <w:rPr>
          <w:rFonts w:hint="eastAsia" w:ascii="仿宋_GB2312" w:hAnsi="微软雅黑" w:eastAsia="仿宋_GB2312" w:cs="仿宋_GB2312"/>
          <w:b/>
          <w:bCs/>
          <w:i w:val="0"/>
          <w:iCs w:val="0"/>
          <w:caps w:val="0"/>
          <w:color w:val="333333"/>
          <w:spacing w:val="0"/>
          <w:kern w:val="0"/>
          <w:sz w:val="32"/>
          <w:szCs w:val="32"/>
          <w:shd w:val="clear" w:fill="FFFFFF"/>
          <w:lang w:val="en-US" w:eastAsia="zh-CN" w:bidi="ar"/>
        </w:rPr>
        <w:t>答：进入“交通运输部”微信公众号—服务—道路运政一网通办—我的办件—已办结，点击“查看详情”，就能看到原因。每条不予受理的申请，我们都会说明具体原因。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37"/>
        <w:jc w:val="left"/>
      </w:pPr>
      <w:r>
        <w:rPr>
          <w:rFonts w:hint="eastAsia" w:ascii="仿宋_GB2312" w:hAnsi="微软雅黑" w:eastAsia="仿宋_GB2312" w:cs="仿宋_GB2312"/>
          <w:b/>
          <w:bCs/>
          <w:i w:val="0"/>
          <w:iCs w:val="0"/>
          <w:caps w:val="0"/>
          <w:color w:val="333333"/>
          <w:spacing w:val="0"/>
          <w:sz w:val="32"/>
          <w:szCs w:val="32"/>
          <w:shd w:val="clear" w:fill="FFFFFF"/>
        </w:rPr>
        <w:t>问：有些申请诚信考核不予受理是因为上传资料不正确，什么样的上传资料才正确？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37"/>
        <w:jc w:val="center"/>
      </w:pPr>
      <w:r>
        <w:rPr>
          <w:rFonts w:hint="eastAsia" w:ascii="仿宋_GB2312" w:hAnsi="Times New Roman" w:eastAsia="仿宋_GB2312" w:cs="仿宋_GB2312"/>
          <w:b/>
          <w:bCs/>
          <w:i w:val="0"/>
          <w:iCs w:val="0"/>
          <w:caps w:val="0"/>
          <w:color w:val="333333"/>
          <w:spacing w:val="0"/>
          <w:sz w:val="32"/>
          <w:szCs w:val="32"/>
          <w:shd w:val="clear" w:fill="FFFFFF"/>
        </w:rPr>
        <w:t>答：申请诚信考核时需提供从业资格证</w:t>
      </w:r>
      <w:r>
        <w:rPr>
          <w:rFonts w:hint="default" w:ascii="Times New Roman" w:hAnsi="Times New Roman" w:eastAsia="微软雅黑" w:cs="Times New Roman"/>
          <w:b/>
          <w:bCs/>
          <w:i w:val="0"/>
          <w:iCs w:val="0"/>
          <w:caps w:val="0"/>
          <w:color w:val="333333"/>
          <w:spacing w:val="0"/>
          <w:sz w:val="32"/>
          <w:szCs w:val="32"/>
          <w:shd w:val="clear" w:fill="FFFFFF"/>
        </w:rPr>
        <w:t>3</w:t>
      </w:r>
      <w:r>
        <w:rPr>
          <w:rFonts w:hint="eastAsia" w:ascii="仿宋_GB2312" w:hAnsi="Times New Roman" w:eastAsia="仿宋_GB2312" w:cs="仿宋_GB2312"/>
          <w:b/>
          <w:bCs/>
          <w:i w:val="0"/>
          <w:iCs w:val="0"/>
          <w:caps w:val="0"/>
          <w:color w:val="333333"/>
          <w:spacing w:val="0"/>
          <w:sz w:val="32"/>
          <w:szCs w:val="32"/>
          <w:shd w:val="clear" w:fill="FFFFFF"/>
        </w:rPr>
        <w:t>份申请材料，请严格按照申请的图例拍摄上传，确保上传的图片清晰完整。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37"/>
        <w:jc w:val="center"/>
      </w:pPr>
      <w:r>
        <w:rPr>
          <w:rFonts w:hint="eastAsia" w:ascii="仿宋_GB2312" w:hAnsi="Times New Roman" w:eastAsia="仿宋_GB2312" w:cs="仿宋_GB2312"/>
          <w:b/>
          <w:bCs/>
          <w:i w:val="0"/>
          <w:iCs w:val="0"/>
          <w:caps w:val="0"/>
          <w:color w:val="333333"/>
          <w:spacing w:val="0"/>
          <w:sz w:val="32"/>
          <w:szCs w:val="32"/>
          <w:shd w:val="clear" w:fill="FFFFFF"/>
        </w:rPr>
        <w:t>特别说明的是：第</w:t>
      </w:r>
      <w:r>
        <w:rPr>
          <w:rFonts w:hint="default" w:ascii="Times New Roman" w:hAnsi="Times New Roman" w:eastAsia="微软雅黑" w:cs="Times New Roman"/>
          <w:b/>
          <w:bCs/>
          <w:i w:val="0"/>
          <w:iCs w:val="0"/>
          <w:caps w:val="0"/>
          <w:color w:val="333333"/>
          <w:spacing w:val="0"/>
          <w:sz w:val="32"/>
          <w:szCs w:val="32"/>
          <w:shd w:val="clear" w:fill="FFFFFF"/>
        </w:rPr>
        <w:t>3</w:t>
      </w:r>
      <w:r>
        <w:rPr>
          <w:rFonts w:hint="eastAsia" w:ascii="仿宋_GB2312" w:hAnsi="Times New Roman" w:eastAsia="仿宋_GB2312" w:cs="仿宋_GB2312"/>
          <w:b/>
          <w:bCs/>
          <w:i w:val="0"/>
          <w:iCs w:val="0"/>
          <w:caps w:val="0"/>
          <w:color w:val="333333"/>
          <w:spacing w:val="0"/>
          <w:sz w:val="32"/>
          <w:szCs w:val="32"/>
          <w:shd w:val="clear" w:fill="FFFFFF"/>
        </w:rPr>
        <w:t>份</w:t>
      </w:r>
      <w:r>
        <w:rPr>
          <w:rFonts w:hint="eastAsia" w:ascii="仿宋_GB2312" w:hAnsi="微软雅黑" w:eastAsia="仿宋_GB2312" w:cs="仿宋_GB2312"/>
          <w:b/>
          <w:bCs/>
          <w:i w:val="0"/>
          <w:iCs w:val="0"/>
          <w:caps w:val="0"/>
          <w:color w:val="333333"/>
          <w:spacing w:val="0"/>
          <w:sz w:val="32"/>
          <w:szCs w:val="32"/>
          <w:shd w:val="clear" w:fill="FFFFFF"/>
        </w:rPr>
        <w:t>材料</w:t>
      </w:r>
      <w:r>
        <w:rPr>
          <w:rFonts w:hint="default" w:ascii="Times New Roman" w:hAnsi="Times New Roman" w:eastAsia="微软雅黑" w:cs="Times New Roman"/>
          <w:b/>
          <w:bCs/>
          <w:i w:val="0"/>
          <w:iCs w:val="0"/>
          <w:caps w:val="0"/>
          <w:color w:val="333333"/>
          <w:spacing w:val="0"/>
          <w:sz w:val="32"/>
          <w:szCs w:val="32"/>
          <w:shd w:val="clear" w:fill="FFFFFF"/>
        </w:rPr>
        <w:t>“</w:t>
      </w:r>
      <w:r>
        <w:rPr>
          <w:rFonts w:hint="eastAsia" w:ascii="仿宋_GB2312" w:hAnsi="Times New Roman" w:eastAsia="仿宋_GB2312" w:cs="仿宋_GB2312"/>
          <w:b/>
          <w:bCs/>
          <w:i w:val="0"/>
          <w:iCs w:val="0"/>
          <w:caps w:val="0"/>
          <w:color w:val="333333"/>
          <w:spacing w:val="0"/>
          <w:sz w:val="32"/>
          <w:szCs w:val="32"/>
          <w:shd w:val="clear" w:fill="FFFFFF"/>
        </w:rPr>
        <w:t>考核周期学习教育情况</w:t>
      </w:r>
      <w:r>
        <w:rPr>
          <w:rFonts w:hint="default" w:ascii="Times New Roman" w:hAnsi="Times New Roman" w:eastAsia="微软雅黑" w:cs="Times New Roman"/>
          <w:b/>
          <w:bCs/>
          <w:i w:val="0"/>
          <w:iCs w:val="0"/>
          <w:caps w:val="0"/>
          <w:color w:val="333333"/>
          <w:spacing w:val="0"/>
          <w:sz w:val="32"/>
          <w:szCs w:val="32"/>
          <w:shd w:val="clear" w:fill="FFFFFF"/>
        </w:rPr>
        <w:t>”</w:t>
      </w:r>
      <w:r>
        <w:rPr>
          <w:rFonts w:hint="eastAsia" w:ascii="仿宋_GB2312" w:hAnsi="微软雅黑" w:eastAsia="仿宋_GB2312" w:cs="仿宋_GB2312"/>
          <w:b/>
          <w:bCs/>
          <w:i w:val="0"/>
          <w:iCs w:val="0"/>
          <w:caps w:val="0"/>
          <w:color w:val="333333"/>
          <w:spacing w:val="0"/>
          <w:sz w:val="32"/>
          <w:szCs w:val="32"/>
          <w:shd w:val="clear" w:fill="FFFFFF"/>
        </w:rPr>
        <w:t>，</w:t>
      </w:r>
      <w:r>
        <w:rPr>
          <w:rFonts w:hint="eastAsia" w:ascii="仿宋_GB2312" w:hAnsi="Times New Roman" w:eastAsia="仿宋_GB2312" w:cs="仿宋_GB2312"/>
          <w:b/>
          <w:bCs/>
          <w:i w:val="0"/>
          <w:iCs w:val="0"/>
          <w:caps w:val="0"/>
          <w:color w:val="333333"/>
          <w:spacing w:val="0"/>
          <w:sz w:val="32"/>
          <w:szCs w:val="32"/>
          <w:shd w:val="clear" w:fill="FFFFFF"/>
        </w:rPr>
        <w:t>拍摄从业资格证上</w:t>
      </w:r>
      <w:r>
        <w:rPr>
          <w:rFonts w:hint="default" w:ascii="Times New Roman" w:hAnsi="Times New Roman" w:eastAsia="微软雅黑" w:cs="Times New Roman"/>
          <w:b/>
          <w:bCs/>
          <w:i w:val="0"/>
          <w:iCs w:val="0"/>
          <w:caps w:val="0"/>
          <w:color w:val="333333"/>
          <w:spacing w:val="0"/>
          <w:sz w:val="32"/>
          <w:szCs w:val="32"/>
          <w:shd w:val="clear" w:fill="FFFFFF"/>
        </w:rPr>
        <w:t>“</w:t>
      </w:r>
      <w:r>
        <w:rPr>
          <w:rFonts w:hint="eastAsia" w:ascii="仿宋_GB2312" w:hAnsi="Times New Roman" w:eastAsia="仿宋_GB2312" w:cs="仿宋_GB2312"/>
          <w:b/>
          <w:bCs/>
          <w:i w:val="0"/>
          <w:iCs w:val="0"/>
          <w:caps w:val="0"/>
          <w:color w:val="333333"/>
          <w:spacing w:val="0"/>
          <w:sz w:val="32"/>
          <w:szCs w:val="32"/>
          <w:shd w:val="clear" w:fill="FFFFFF"/>
        </w:rPr>
        <w:t>注册（登记）记录和继续教育记录</w:t>
      </w:r>
      <w:r>
        <w:rPr>
          <w:rFonts w:hint="default" w:ascii="Times New Roman" w:hAnsi="Times New Roman" w:eastAsia="微软雅黑" w:cs="Times New Roman"/>
          <w:b/>
          <w:bCs/>
          <w:i w:val="0"/>
          <w:iCs w:val="0"/>
          <w:caps w:val="0"/>
          <w:color w:val="333333"/>
          <w:spacing w:val="0"/>
          <w:sz w:val="32"/>
          <w:szCs w:val="32"/>
          <w:shd w:val="clear" w:fill="FFFFFF"/>
        </w:rPr>
        <w:t>”</w:t>
      </w:r>
      <w:r>
        <w:rPr>
          <w:rFonts w:hint="eastAsia" w:ascii="仿宋_GB2312" w:hAnsi="Times New Roman" w:eastAsia="仿宋_GB2312" w:cs="仿宋_GB2312"/>
          <w:b/>
          <w:bCs/>
          <w:i w:val="0"/>
          <w:iCs w:val="0"/>
          <w:caps w:val="0"/>
          <w:color w:val="333333"/>
          <w:spacing w:val="0"/>
          <w:sz w:val="32"/>
          <w:szCs w:val="32"/>
          <w:shd w:val="clear" w:fill="FFFFFF"/>
        </w:rPr>
        <w:t>页，如下图：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852"/>
        <w:jc w:val="center"/>
      </w:pPr>
      <w:r>
        <w:rPr>
          <w:rFonts w:hint="eastAsia" w:ascii="微软雅黑" w:hAnsi="微软雅黑" w:eastAsia="微软雅黑" w:cs="微软雅黑"/>
          <w:b/>
          <w:bCs/>
          <w:i w:val="0"/>
          <w:iCs w:val="0"/>
          <w:caps w:val="0"/>
          <w:color w:val="333333"/>
          <w:spacing w:val="0"/>
          <w:sz w:val="24"/>
          <w:szCs w:val="24"/>
          <w:shd w:val="clear" w:fill="FFFFFF"/>
        </w:rPr>
        <w:drawing>
          <wp:inline distT="0" distB="0" distL="114300" distR="114300">
            <wp:extent cx="4333875" cy="3162300"/>
            <wp:effectExtent l="0" t="0" r="9525" b="0"/>
            <wp:docPr id="8" name="图片 7" descr="IMG_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descr="IMG_262"/>
                    <pic:cNvPicPr>
                      <a:picLocks noChangeAspect="1"/>
                    </pic:cNvPicPr>
                  </pic:nvPicPr>
                  <pic:blipFill>
                    <a:blip r:embed="rId7"/>
                    <a:stretch>
                      <a:fillRect/>
                    </a:stretch>
                  </pic:blipFill>
                  <pic:spPr>
                    <a:xfrm>
                      <a:off x="0" y="0"/>
                      <a:ext cx="4333875" cy="3162300"/>
                    </a:xfrm>
                    <a:prstGeom prst="rect">
                      <a:avLst/>
                    </a:prstGeom>
                    <a:noFill/>
                    <a:ln w="9525">
                      <a:noFill/>
                    </a:ln>
                  </pic:spPr>
                </pic:pic>
              </a:graphicData>
            </a:graphic>
          </wp:inline>
        </w:drawing>
      </w:r>
      <w:r>
        <w:rPr>
          <w:rFonts w:hint="eastAsia" w:ascii="仿宋_GB2312" w:hAnsi="微软雅黑" w:eastAsia="仿宋_GB2312" w:cs="仿宋_GB2312"/>
          <w:b/>
          <w:bCs/>
          <w:i w:val="0"/>
          <w:iCs w:val="0"/>
          <w:caps w:val="0"/>
          <w:color w:val="333333"/>
          <w:spacing w:val="0"/>
          <w:sz w:val="32"/>
          <w:szCs w:val="32"/>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852"/>
        <w:jc w:val="cente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37"/>
        <w:jc w:val="center"/>
      </w:pPr>
      <w:r>
        <w:rPr>
          <w:rFonts w:hint="eastAsia" w:ascii="仿宋_GB2312" w:hAnsi="微软雅黑" w:eastAsia="仿宋_GB2312" w:cs="仿宋_GB2312"/>
          <w:b/>
          <w:bCs/>
          <w:i w:val="0"/>
          <w:iCs w:val="0"/>
          <w:caps w:val="0"/>
          <w:color w:val="333333"/>
          <w:spacing w:val="0"/>
          <w:sz w:val="32"/>
          <w:szCs w:val="32"/>
          <w:shd w:val="clear" w:fill="FFFFFF"/>
        </w:rPr>
        <w:t>问：网上申请考核通过了，还需要到线下窗口在从业资格证件上面签注盖章吗？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37"/>
        <w:jc w:val="center"/>
      </w:pPr>
      <w:r>
        <w:rPr>
          <w:rFonts w:hint="eastAsia" w:ascii="仿宋_GB2312" w:hAnsi="微软雅黑" w:eastAsia="仿宋_GB2312" w:cs="仿宋_GB2312"/>
          <w:b/>
          <w:bCs/>
          <w:i w:val="0"/>
          <w:iCs w:val="0"/>
          <w:caps w:val="0"/>
          <w:color w:val="333333"/>
          <w:spacing w:val="0"/>
          <w:sz w:val="32"/>
          <w:szCs w:val="32"/>
          <w:shd w:val="clear" w:fill="FFFFFF"/>
        </w:rPr>
        <w:t>答：不用，请自行从“道路运政一网通办”下载《考核凭证》，各地交通主管部门对《考核凭证》予以采信。</w:t>
      </w:r>
    </w:p>
    <w:p>
      <w:pPr>
        <w:jc w:val="cente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9D22A1"/>
    <w:rsid w:val="33CE6606"/>
    <w:rsid w:val="4D6940D8"/>
    <w:rsid w:val="5E08198C"/>
    <w:rsid w:val="79ED7A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qFormat/>
    <w:uiPriority w:val="0"/>
    <w:rPr>
      <w:sz w:val="24"/>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2021-09-16T03:25:00Z</dcterms:created>
  <dc:creator>Administrator</dc:creator>
  <cp:lastModifiedBy>gyb1</cp:lastModifiedBy>
  <dcterms:modified xsi:type="dcterms:W3CDTF">2021-09-17T07:36:28Z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66261499468C43729787BCA9F0EA93B1</vt:lpwstr>
  </property>
</Properties>
</file>